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2D1B17" w:rsidRPr="002D1B17">
        <w:rPr>
          <w:b/>
          <w:i/>
          <w:noProof/>
          <w:sz w:val="28"/>
        </w:rPr>
        <w:t>S2-2105690</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6995">
            <w:pPr>
              <w:pStyle w:val="CRCoverPage"/>
              <w:spacing w:after="0"/>
              <w:jc w:val="right"/>
              <w:rPr>
                <w:b/>
                <w:noProof/>
                <w:sz w:val="28"/>
              </w:rPr>
            </w:pPr>
            <w:r>
              <w:rPr>
                <w:b/>
                <w:noProof/>
                <w:sz w:val="28"/>
              </w:rPr>
              <w:t>23.</w:t>
            </w:r>
            <w:r w:rsidR="00D16995">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D1B17" w:rsidP="00547111">
            <w:pPr>
              <w:pStyle w:val="CRCoverPage"/>
              <w:spacing w:after="0"/>
              <w:rPr>
                <w:noProof/>
              </w:rPr>
            </w:pPr>
            <w:r>
              <w:rPr>
                <w:b/>
                <w:noProof/>
                <w:sz w:val="28"/>
              </w:rPr>
              <w:t>3061</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6D18D3">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712B6" w:rsidP="00D16995">
            <w:pPr>
              <w:pStyle w:val="CRCoverPage"/>
              <w:spacing w:after="0"/>
              <w:jc w:val="center"/>
              <w:rPr>
                <w:noProof/>
                <w:sz w:val="28"/>
              </w:rPr>
            </w:pPr>
            <w:r>
              <w:rPr>
                <w:b/>
                <w:noProof/>
                <w:sz w:val="28"/>
              </w:rPr>
              <w:t>17.1.</w:t>
            </w:r>
            <w:r w:rsidR="00D16995">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741C2" w:rsidRDefault="00AF1A6F" w:rsidP="001E41F3">
            <w:pPr>
              <w:pStyle w:val="CRCoverPage"/>
              <w:spacing w:after="0"/>
              <w:jc w:val="center"/>
              <w:rPr>
                <w:b/>
                <w:bCs/>
                <w:caps/>
                <w:noProof/>
              </w:rPr>
            </w:pPr>
            <w:r w:rsidRPr="005741C2">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90212">
            <w:pPr>
              <w:pStyle w:val="CRCoverPage"/>
              <w:spacing w:after="0"/>
              <w:ind w:left="100"/>
              <w:rPr>
                <w:noProof/>
              </w:rPr>
            </w:pPr>
            <w:r w:rsidRPr="00490212">
              <w:t>Clarify the Data collection parameters of the NWDAF</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542A4">
            <w:pPr>
              <w:pStyle w:val="CRCoverPage"/>
              <w:spacing w:after="0"/>
              <w:ind w:left="100"/>
              <w:rPr>
                <w:noProof/>
              </w:rPr>
            </w:pPr>
            <w:r w:rsidRPr="00C542A4">
              <w:rPr>
                <w:noProof/>
              </w:rPr>
              <w:t>eNA_Ph2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4B6493">
            <w:pPr>
              <w:pStyle w:val="CRCoverPage"/>
              <w:spacing w:after="0"/>
              <w:ind w:left="100"/>
              <w:rPr>
                <w:noProof/>
              </w:rPr>
            </w:pPr>
            <w:r>
              <w:rPr>
                <w:noProof/>
              </w:rPr>
              <w:t>2021-08-</w:t>
            </w:r>
            <w:r w:rsidR="004B6493">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FB72B3">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11DAF" w:rsidRDefault="00811DAF" w:rsidP="00811DAF">
            <w:pPr>
              <w:pStyle w:val="CRCoverPage"/>
              <w:spacing w:afterLines="50"/>
              <w:ind w:left="100"/>
              <w:rPr>
                <w:rFonts w:eastAsia="等线"/>
              </w:rPr>
            </w:pPr>
            <w:r>
              <w:t xml:space="preserve">This CR is focus on the NWDAF who hosts DCCF i.e. the NWDAF who can provide the </w:t>
            </w:r>
            <w:r w:rsidRPr="00265EDF">
              <w:rPr>
                <w:rFonts w:eastAsia="等线"/>
              </w:rPr>
              <w:t>data management service</w:t>
            </w:r>
            <w:r>
              <w:rPr>
                <w:rFonts w:eastAsia="等线"/>
              </w:rPr>
              <w:t xml:space="preserve">. </w:t>
            </w:r>
          </w:p>
          <w:p w:rsidR="00811DAF" w:rsidRDefault="00811DAF" w:rsidP="00811DAF">
            <w:pPr>
              <w:pStyle w:val="CRCoverPage"/>
              <w:spacing w:afterLines="50"/>
              <w:ind w:left="100"/>
              <w:rPr>
                <w:rFonts w:eastAsia="等线"/>
                <w:lang w:val="en-US"/>
              </w:rPr>
            </w:pPr>
            <w:r>
              <w:rPr>
                <w:rFonts w:eastAsia="等线"/>
                <w:lang w:val="en-US"/>
              </w:rPr>
              <w:t xml:space="preserve">In clause 5.2.7.2.2 of TS 23.502, it is specified that the NWDAF should include </w:t>
            </w:r>
            <w:r w:rsidRPr="000F7150">
              <w:rPr>
                <w:rFonts w:eastAsia="等线"/>
                <w:i/>
                <w:highlight w:val="yellow"/>
                <w:lang w:val="en-US"/>
              </w:rPr>
              <w:t>the Data Collection parameters</w:t>
            </w:r>
            <w:r>
              <w:rPr>
                <w:rFonts w:eastAsia="等线"/>
                <w:lang w:val="en-US"/>
              </w:rPr>
              <w:t xml:space="preserve"> when it registers into the NRF, but the content of the parameters are not clear.</w:t>
            </w:r>
          </w:p>
          <w:p w:rsidR="00811DAF" w:rsidRPr="009D070F" w:rsidRDefault="00811DAF" w:rsidP="00811DAF">
            <w:pPr>
              <w:pStyle w:val="CRCoverPage"/>
              <w:spacing w:afterLines="50"/>
              <w:ind w:left="100"/>
              <w:rPr>
                <w:rFonts w:eastAsia="等线"/>
                <w:lang w:val="en-US"/>
              </w:rPr>
            </w:pPr>
            <w:r>
              <w:rPr>
                <w:rFonts w:eastAsia="等线"/>
                <w:lang w:val="en-US"/>
              </w:rPr>
              <w:t xml:space="preserve">Then if it looks at the clause 5.2 of TS 23.288 and clause 6.2.6.2/6.3.13 of TS 23.501, the Data Collection parameters should at least include </w:t>
            </w:r>
            <w:r w:rsidRPr="00772224">
              <w:rPr>
                <w:rFonts w:eastAsia="等线"/>
                <w:i/>
                <w:highlight w:val="yellow"/>
                <w:lang w:val="en-US"/>
              </w:rPr>
              <w:t xml:space="preserve">the </w:t>
            </w:r>
            <w:r w:rsidRPr="00772224">
              <w:rPr>
                <w:rFonts w:eastAsia="等线"/>
                <w:i/>
                <w:highlight w:val="yellow"/>
                <w:lang w:eastAsia="zh-CN"/>
              </w:rPr>
              <w:t>NF type of data sources or their associated NF Set ID of data sources</w:t>
            </w:r>
            <w:r>
              <w:rPr>
                <w:rFonts w:eastAsia="等线"/>
                <w:i/>
                <w:lang w:eastAsia="zh-CN"/>
              </w:rPr>
              <w:t>.</w:t>
            </w:r>
          </w:p>
          <w:p w:rsidR="00AB7310" w:rsidRPr="00AF1A6F" w:rsidRDefault="00811DAF" w:rsidP="00811DAF">
            <w:pPr>
              <w:pStyle w:val="CRCoverPage"/>
              <w:spacing w:after="0"/>
              <w:ind w:left="100"/>
              <w:rPr>
                <w:noProof/>
                <w:highlight w:val="green"/>
              </w:rPr>
            </w:pPr>
            <w:r>
              <w:rPr>
                <w:rFonts w:eastAsia="等线"/>
              </w:rPr>
              <w:t>It is necessary to align these parameters in TS 23.288, 23.501 and 23.502.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C75107" w:rsidP="00C75107">
            <w:pPr>
              <w:pStyle w:val="CRCoverPage"/>
              <w:spacing w:after="0"/>
              <w:ind w:left="100"/>
              <w:rPr>
                <w:noProof/>
                <w:highlight w:val="green"/>
              </w:rPr>
            </w:pPr>
            <w:r w:rsidRPr="00FC15F9">
              <w:rPr>
                <w:rFonts w:eastAsia="等线"/>
              </w:rPr>
              <w:t>Clarify the NF type of data sources or their associated NF Set ID of data sources should be included by the Data Collection parameters.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635C83" w:rsidP="00B661A1">
            <w:pPr>
              <w:pStyle w:val="CRCoverPage"/>
              <w:spacing w:after="0"/>
              <w:ind w:left="100"/>
              <w:rPr>
                <w:noProof/>
                <w:highlight w:val="green"/>
              </w:rPr>
            </w:pPr>
            <w:r w:rsidRPr="00F9086B">
              <w:rPr>
                <w:rFonts w:eastAsia="等线"/>
              </w:rPr>
              <w:t>The data collection parameters are not aligned in the SA2.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012A8">
            <w:pPr>
              <w:pStyle w:val="CRCoverPage"/>
              <w:spacing w:after="0"/>
              <w:ind w:left="100"/>
              <w:rPr>
                <w:noProof/>
              </w:rPr>
            </w:pPr>
            <w:r>
              <w:rPr>
                <w:noProof/>
              </w:rPr>
              <w:t>6.2.6.2, 6.3.13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661E5" w:rsidRDefault="00AF1A6F">
            <w:pPr>
              <w:pStyle w:val="CRCoverPage"/>
              <w:spacing w:after="0"/>
              <w:jc w:val="center"/>
              <w:rPr>
                <w:b/>
                <w:caps/>
                <w:noProof/>
              </w:rPr>
            </w:pPr>
            <w:r w:rsidRPr="00E661E5">
              <w:rPr>
                <w:b/>
                <w:caps/>
                <w:noProof/>
              </w:rPr>
              <w:t>X</w:t>
            </w:r>
          </w:p>
        </w:tc>
        <w:tc>
          <w:tcPr>
            <w:tcW w:w="2977" w:type="dxa"/>
            <w:gridSpan w:val="4"/>
          </w:tcPr>
          <w:p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661E5" w:rsidRDefault="00AF1A6F">
            <w:pPr>
              <w:pStyle w:val="CRCoverPage"/>
              <w:spacing w:after="0"/>
              <w:jc w:val="center"/>
              <w:rPr>
                <w:b/>
                <w:caps/>
                <w:noProof/>
              </w:rPr>
            </w:pPr>
            <w:r w:rsidRPr="00E661E5">
              <w:rPr>
                <w:b/>
                <w:caps/>
                <w:noProof/>
              </w:rPr>
              <w:t>X</w:t>
            </w:r>
          </w:p>
        </w:tc>
        <w:tc>
          <w:tcPr>
            <w:tcW w:w="2977" w:type="dxa"/>
            <w:gridSpan w:val="4"/>
          </w:tcPr>
          <w:p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661E5" w:rsidRDefault="00AF1A6F">
            <w:pPr>
              <w:pStyle w:val="CRCoverPage"/>
              <w:spacing w:after="0"/>
              <w:jc w:val="center"/>
              <w:rPr>
                <w:b/>
                <w:caps/>
                <w:noProof/>
              </w:rPr>
            </w:pPr>
            <w:r w:rsidRPr="00E661E5">
              <w:rPr>
                <w:b/>
                <w:caps/>
                <w:noProof/>
              </w:rPr>
              <w:t>X</w:t>
            </w:r>
          </w:p>
        </w:tc>
        <w:tc>
          <w:tcPr>
            <w:tcW w:w="2977" w:type="dxa"/>
            <w:gridSpan w:val="4"/>
          </w:tcPr>
          <w:p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4E2EF0" w:rsidRDefault="004E2EF0" w:rsidP="004E2EF0">
      <w:pPr>
        <w:pStyle w:val="4"/>
      </w:pPr>
      <w:bookmarkStart w:id="3" w:name="_Toc45184039"/>
      <w:bookmarkStart w:id="4" w:name="_Toc47342881"/>
      <w:bookmarkStart w:id="5" w:name="_Toc51769583"/>
      <w:bookmarkStart w:id="6" w:name="_Toc75441031"/>
      <w:bookmarkEnd w:id="2"/>
      <w:r>
        <w:t>6.2.6.2</w:t>
      </w:r>
      <w:r>
        <w:tab/>
        <w:t>NF profile</w:t>
      </w:r>
      <w:bookmarkEnd w:id="3"/>
      <w:bookmarkEnd w:id="4"/>
      <w:bookmarkEnd w:id="5"/>
      <w:bookmarkEnd w:id="6"/>
    </w:p>
    <w:p w:rsidR="004E2EF0" w:rsidRPr="009E0DE1" w:rsidRDefault="004E2EF0" w:rsidP="004E2EF0">
      <w:pPr>
        <w:rPr>
          <w:lang w:eastAsia="zh-CN"/>
        </w:rPr>
      </w:pPr>
      <w:r w:rsidRPr="009E0DE1">
        <w:rPr>
          <w:lang w:eastAsia="zh-CN"/>
        </w:rPr>
        <w:t>NF profile of NF instance maintained in an NRF includes the following information:</w:t>
      </w:r>
    </w:p>
    <w:p w:rsidR="004E2EF0" w:rsidRPr="009E0DE1" w:rsidRDefault="004E2EF0" w:rsidP="004E2EF0">
      <w:pPr>
        <w:pStyle w:val="B1"/>
        <w:rPr>
          <w:lang w:eastAsia="zh-CN"/>
        </w:rPr>
      </w:pPr>
      <w:r w:rsidRPr="009E0DE1">
        <w:t>-</w:t>
      </w:r>
      <w:r w:rsidRPr="009E0DE1">
        <w:tab/>
      </w:r>
      <w:r w:rsidRPr="009E0DE1">
        <w:rPr>
          <w:lang w:eastAsia="zh-CN"/>
        </w:rPr>
        <w:t>NF instance ID</w:t>
      </w:r>
      <w:r>
        <w:rPr>
          <w:lang w:eastAsia="zh-CN"/>
        </w:rPr>
        <w:t>.</w:t>
      </w:r>
    </w:p>
    <w:p w:rsidR="004E2EF0" w:rsidRPr="009E0DE1" w:rsidRDefault="004E2EF0" w:rsidP="004E2EF0">
      <w:pPr>
        <w:pStyle w:val="B1"/>
        <w:rPr>
          <w:lang w:eastAsia="zh-CN"/>
        </w:rPr>
      </w:pPr>
      <w:r w:rsidRPr="009E0DE1">
        <w:t>-</w:t>
      </w:r>
      <w:r w:rsidRPr="009E0DE1">
        <w:tab/>
      </w:r>
      <w:r w:rsidRPr="009E0DE1">
        <w:rPr>
          <w:lang w:eastAsia="zh-CN"/>
        </w:rPr>
        <w:t>NF type</w:t>
      </w:r>
      <w:r>
        <w:rPr>
          <w:lang w:eastAsia="zh-CN"/>
        </w:rPr>
        <w:t>.</w:t>
      </w:r>
    </w:p>
    <w:p w:rsidR="004E2EF0" w:rsidRPr="009E0DE1" w:rsidRDefault="004E2EF0" w:rsidP="004E2EF0">
      <w:pPr>
        <w:pStyle w:val="B1"/>
        <w:rPr>
          <w:lang w:eastAsia="zh-CN"/>
        </w:rPr>
      </w:pPr>
      <w:r w:rsidRPr="009E0DE1">
        <w:t>-</w:t>
      </w:r>
      <w:r w:rsidRPr="009E0DE1">
        <w:tab/>
      </w:r>
      <w:r w:rsidRPr="009E0DE1">
        <w:rPr>
          <w:lang w:eastAsia="zh-CN"/>
        </w:rPr>
        <w:t>PLMN ID</w:t>
      </w:r>
      <w:r>
        <w:rPr>
          <w:lang w:eastAsia="zh-CN"/>
        </w:rPr>
        <w:t xml:space="preserve"> in the case of PLMN, PLMN ID + NID in the case of SNPN.</w:t>
      </w:r>
    </w:p>
    <w:p w:rsidR="004E2EF0" w:rsidRPr="009E0DE1" w:rsidRDefault="004E2EF0" w:rsidP="004E2EF0">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rsidR="004E2EF0" w:rsidRPr="009E0DE1" w:rsidRDefault="004E2EF0" w:rsidP="004E2EF0">
      <w:pPr>
        <w:pStyle w:val="B1"/>
        <w:rPr>
          <w:lang w:eastAsia="zh-CN"/>
        </w:rPr>
      </w:pPr>
      <w:r w:rsidRPr="009E0DE1">
        <w:t>-</w:t>
      </w:r>
      <w:r w:rsidRPr="009E0DE1">
        <w:tab/>
      </w:r>
      <w:r w:rsidRPr="009E0DE1">
        <w:rPr>
          <w:lang w:eastAsia="zh-CN"/>
        </w:rPr>
        <w:t>FQDN or IP address of NF</w:t>
      </w:r>
      <w:r>
        <w:rPr>
          <w:lang w:eastAsia="zh-CN"/>
        </w:rPr>
        <w:t>.</w:t>
      </w:r>
    </w:p>
    <w:p w:rsidR="004E2EF0" w:rsidRPr="0040768B" w:rsidRDefault="004E2EF0" w:rsidP="004E2EF0">
      <w:pPr>
        <w:pStyle w:val="B1"/>
        <w:rPr>
          <w:lang w:eastAsia="zh-CN"/>
        </w:rPr>
      </w:pPr>
      <w:r w:rsidRPr="009E0DE1">
        <w:t>-</w:t>
      </w:r>
      <w:r w:rsidRPr="009E0DE1">
        <w:tab/>
        <w:t xml:space="preserve">NF </w:t>
      </w:r>
      <w:r w:rsidRPr="009E0DE1">
        <w:rPr>
          <w:lang w:eastAsia="zh-CN"/>
        </w:rPr>
        <w:t>capacity information</w:t>
      </w:r>
      <w:r>
        <w:rPr>
          <w:lang w:eastAsia="zh-CN"/>
        </w:rPr>
        <w:t>.</w:t>
      </w:r>
    </w:p>
    <w:p w:rsidR="004E2EF0" w:rsidRPr="00347567" w:rsidRDefault="004E2EF0" w:rsidP="004E2EF0">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rsidR="004E2EF0" w:rsidRDefault="004E2EF0" w:rsidP="004E2EF0">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rsidR="004E2EF0" w:rsidRDefault="004E2EF0" w:rsidP="004E2EF0">
      <w:pPr>
        <w:pStyle w:val="B1"/>
        <w:rPr>
          <w:rFonts w:eastAsia="Malgun Gothic"/>
        </w:rPr>
      </w:pPr>
      <w:r>
        <w:rPr>
          <w:rFonts w:eastAsia="Malgun Gothic"/>
        </w:rPr>
        <w:t>-</w:t>
      </w:r>
      <w:r>
        <w:rPr>
          <w:rFonts w:eastAsia="Malgun Gothic"/>
        </w:rPr>
        <w:tab/>
        <w:t>NF Set ID.</w:t>
      </w:r>
    </w:p>
    <w:p w:rsidR="004E2EF0" w:rsidRDefault="004E2EF0" w:rsidP="004E2EF0">
      <w:pPr>
        <w:pStyle w:val="B1"/>
        <w:rPr>
          <w:rFonts w:eastAsia="Malgun Gothic"/>
        </w:rPr>
      </w:pPr>
      <w:r>
        <w:rPr>
          <w:rFonts w:eastAsia="Malgun Gothic"/>
        </w:rPr>
        <w:t>-</w:t>
      </w:r>
      <w:r>
        <w:rPr>
          <w:rFonts w:eastAsia="Malgun Gothic"/>
        </w:rPr>
        <w:tab/>
        <w:t>NF Service Set ID of the NF service instance.</w:t>
      </w:r>
    </w:p>
    <w:p w:rsidR="004E2EF0" w:rsidRPr="009E0DE1" w:rsidRDefault="004E2EF0" w:rsidP="004E2EF0">
      <w:pPr>
        <w:pStyle w:val="B1"/>
        <w:rPr>
          <w:lang w:eastAsia="zh-CN"/>
        </w:rPr>
      </w:pPr>
      <w:r w:rsidRPr="00347567">
        <w:rPr>
          <w:rFonts w:eastAsia="Malgun Gothic"/>
        </w:rPr>
        <w:t>-</w:t>
      </w:r>
      <w:r w:rsidRPr="009E0DE1">
        <w:tab/>
        <w:t>NF Specific Service authorization information</w:t>
      </w:r>
      <w:r>
        <w:t>.</w:t>
      </w:r>
    </w:p>
    <w:p w:rsidR="004E2EF0" w:rsidRPr="009E0DE1" w:rsidRDefault="004E2EF0" w:rsidP="004E2EF0">
      <w:pPr>
        <w:pStyle w:val="B1"/>
        <w:rPr>
          <w:lang w:eastAsia="zh-CN"/>
        </w:rPr>
      </w:pPr>
      <w:r w:rsidRPr="009E0DE1">
        <w:t>-</w:t>
      </w:r>
      <w:r w:rsidRPr="009E0DE1">
        <w:tab/>
      </w:r>
      <w:proofErr w:type="gramStart"/>
      <w:r>
        <w:t>if</w:t>
      </w:r>
      <w:proofErr w:type="gramEnd"/>
      <w:r>
        <w:t xml:space="preserve"> applicable, </w:t>
      </w:r>
      <w:r w:rsidRPr="009E0DE1">
        <w:rPr>
          <w:lang w:eastAsia="zh-CN"/>
        </w:rPr>
        <w:t>Names of supported services</w:t>
      </w:r>
      <w:r>
        <w:rPr>
          <w:lang w:eastAsia="zh-CN"/>
        </w:rPr>
        <w:t>.</w:t>
      </w:r>
    </w:p>
    <w:p w:rsidR="004E2EF0" w:rsidRPr="009E0DE1" w:rsidRDefault="004E2EF0" w:rsidP="004E2EF0">
      <w:pPr>
        <w:pStyle w:val="B1"/>
        <w:rPr>
          <w:lang w:eastAsia="zh-CN"/>
        </w:rPr>
      </w:pPr>
      <w:r w:rsidRPr="009E0DE1">
        <w:t>-</w:t>
      </w:r>
      <w:r w:rsidRPr="009E0DE1">
        <w:tab/>
      </w:r>
      <w:r w:rsidRPr="009E0DE1">
        <w:rPr>
          <w:lang w:eastAsia="zh-CN"/>
        </w:rPr>
        <w:t xml:space="preserve">Endpoint </w:t>
      </w:r>
      <w:proofErr w:type="gramStart"/>
      <w:r w:rsidRPr="009E0DE1">
        <w:rPr>
          <w:lang w:eastAsia="zh-CN"/>
        </w:rPr>
        <w:t>Address(</w:t>
      </w:r>
      <w:proofErr w:type="spellStart"/>
      <w:proofErr w:type="gramEnd"/>
      <w:r w:rsidRPr="009E0DE1">
        <w:rPr>
          <w:lang w:eastAsia="zh-CN"/>
        </w:rPr>
        <w:t>es</w:t>
      </w:r>
      <w:proofErr w:type="spellEnd"/>
      <w:r w:rsidRPr="009E0DE1">
        <w:rPr>
          <w:lang w:eastAsia="zh-CN"/>
        </w:rPr>
        <w:t>) of instance(s) of each supported service</w:t>
      </w:r>
      <w:r>
        <w:rPr>
          <w:lang w:eastAsia="zh-CN"/>
        </w:rPr>
        <w:t>.</w:t>
      </w:r>
    </w:p>
    <w:p w:rsidR="004E2EF0" w:rsidRPr="009E0DE1" w:rsidRDefault="004E2EF0" w:rsidP="004E2EF0">
      <w:pPr>
        <w:pStyle w:val="B1"/>
        <w:rPr>
          <w:lang w:eastAsia="zh-CN"/>
        </w:rPr>
      </w:pPr>
      <w:r w:rsidRPr="009E0DE1">
        <w:rPr>
          <w:lang w:eastAsia="zh-CN"/>
        </w:rPr>
        <w:t>-</w:t>
      </w:r>
      <w:r w:rsidRPr="009E0DE1">
        <w:rPr>
          <w:lang w:eastAsia="zh-CN"/>
        </w:rPr>
        <w:tab/>
        <w:t>Identification of stored data/information</w:t>
      </w:r>
      <w:r>
        <w:rPr>
          <w:lang w:eastAsia="zh-CN"/>
        </w:rPr>
        <w:t>.</w:t>
      </w:r>
    </w:p>
    <w:p w:rsidR="004E2EF0" w:rsidRPr="009E0DE1" w:rsidRDefault="004E2EF0" w:rsidP="004E2EF0">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clause 5.2.7.2.2 </w:t>
      </w:r>
      <w:r>
        <w:rPr>
          <w:lang w:eastAsia="zh-CN"/>
        </w:rPr>
        <w:t xml:space="preserve">of </w:t>
      </w:r>
      <w:r w:rsidRPr="009E0DE1">
        <w:rPr>
          <w:lang w:eastAsia="zh-CN"/>
        </w:rPr>
        <w:t>TS</w:t>
      </w:r>
      <w:r>
        <w:rPr>
          <w:lang w:eastAsia="zh-CN"/>
        </w:rPr>
        <w:t> </w:t>
      </w:r>
      <w:r w:rsidRPr="009E0DE1">
        <w:rPr>
          <w:lang w:eastAsia="zh-CN"/>
        </w:rPr>
        <w:t>23.502</w:t>
      </w:r>
      <w:r>
        <w:rPr>
          <w:lang w:eastAsia="zh-CN"/>
        </w:rPr>
        <w:t> </w:t>
      </w:r>
      <w:r w:rsidRPr="009E0DE1">
        <w:rPr>
          <w:lang w:eastAsia="zh-CN"/>
        </w:rPr>
        <w:t>[3]. This information applicability to other NF profiles is implementation specific.</w:t>
      </w:r>
    </w:p>
    <w:p w:rsidR="004E2EF0" w:rsidRPr="009E0DE1" w:rsidRDefault="004E2EF0" w:rsidP="004E2EF0">
      <w:pPr>
        <w:pStyle w:val="B1"/>
        <w:rPr>
          <w:lang w:eastAsia="zh-CN"/>
        </w:rPr>
      </w:pPr>
      <w:r w:rsidRPr="009E0DE1">
        <w:rPr>
          <w:lang w:eastAsia="zh-CN"/>
        </w:rPr>
        <w:t>-</w:t>
      </w:r>
      <w:r w:rsidRPr="009E0DE1">
        <w:rPr>
          <w:lang w:eastAsia="zh-CN"/>
        </w:rPr>
        <w:tab/>
        <w:t>Other service parameter, e.</w:t>
      </w:r>
      <w:r>
        <w:rPr>
          <w:lang w:eastAsia="zh-CN"/>
        </w:rPr>
        <w:t>g.</w:t>
      </w:r>
      <w:r w:rsidRPr="009E0DE1">
        <w:rPr>
          <w:lang w:eastAsia="zh-CN"/>
        </w:rPr>
        <w:t xml:space="preserve"> DNN</w:t>
      </w:r>
      <w:r>
        <w:rPr>
          <w:lang w:eastAsia="zh-CN"/>
        </w:rPr>
        <w:t xml:space="preserve"> or DNN list</w:t>
      </w:r>
      <w:r w:rsidRPr="009E0DE1">
        <w:rPr>
          <w:lang w:eastAsia="zh-CN"/>
        </w:rPr>
        <w:t>, notification endpoint for each type of notification that the NF service is interested in receiving.</w:t>
      </w:r>
    </w:p>
    <w:p w:rsidR="004E2EF0" w:rsidRDefault="004E2EF0" w:rsidP="004E2EF0">
      <w:pPr>
        <w:pStyle w:val="B1"/>
      </w:pPr>
      <w:r>
        <w:t>-</w:t>
      </w:r>
      <w:r>
        <w:tab/>
        <w:t>Location information for the NF instance.</w:t>
      </w:r>
    </w:p>
    <w:p w:rsidR="004E2EF0" w:rsidRDefault="004E2EF0" w:rsidP="004E2EF0">
      <w:pPr>
        <w:pStyle w:val="NO"/>
      </w:pPr>
      <w:r>
        <w:t>NOTE </w:t>
      </w:r>
      <w:r w:rsidRPr="007F494A">
        <w:rPr>
          <w:rFonts w:eastAsia="Malgun Gothic"/>
        </w:rPr>
        <w:t>3</w:t>
      </w:r>
      <w:r>
        <w:t>:</w:t>
      </w:r>
      <w:r>
        <w:tab/>
        <w:t>This information is operator specific. Examples of such information can be geographical location, data centre.</w:t>
      </w:r>
    </w:p>
    <w:p w:rsidR="004E2EF0" w:rsidRDefault="004E2EF0" w:rsidP="004E2EF0">
      <w:pPr>
        <w:pStyle w:val="B1"/>
      </w:pPr>
      <w:r>
        <w:t>-</w:t>
      </w:r>
      <w:r>
        <w:tab/>
        <w:t>TAI(s).</w:t>
      </w:r>
    </w:p>
    <w:p w:rsidR="004E2EF0" w:rsidRDefault="004E2EF0" w:rsidP="004E2EF0">
      <w:pPr>
        <w:pStyle w:val="B1"/>
      </w:pPr>
      <w:r>
        <w:t>-</w:t>
      </w:r>
      <w:r>
        <w:tab/>
        <w:t>NF load information.</w:t>
      </w:r>
    </w:p>
    <w:p w:rsidR="004E2EF0" w:rsidRPr="009E0DE1" w:rsidRDefault="004E2EF0" w:rsidP="004E2EF0">
      <w:pPr>
        <w:pStyle w:val="B1"/>
      </w:pPr>
      <w:r w:rsidRPr="009E0DE1">
        <w:t>-</w:t>
      </w:r>
      <w:r w:rsidRPr="009E0DE1">
        <w:tab/>
        <w:t>Routing</w:t>
      </w:r>
      <w:r>
        <w:t xml:space="preserve"> Indicator, for UDM and AUSF</w:t>
      </w:r>
      <w:r w:rsidRPr="009E0DE1">
        <w:t>.</w:t>
      </w:r>
    </w:p>
    <w:p w:rsidR="004E2EF0" w:rsidRPr="009E0DE1" w:rsidRDefault="004E2EF0" w:rsidP="004E2EF0">
      <w:pPr>
        <w:pStyle w:val="B1"/>
      </w:pPr>
      <w:r w:rsidRPr="009E0DE1">
        <w:t>-</w:t>
      </w:r>
      <w:r w:rsidRPr="009E0DE1">
        <w:tab/>
        <w:t xml:space="preserve">One or more GUAMI(s), in </w:t>
      </w:r>
      <w:r>
        <w:t xml:space="preserve">the </w:t>
      </w:r>
      <w:r w:rsidRPr="009E0DE1">
        <w:t>case of AMF.</w:t>
      </w:r>
    </w:p>
    <w:p w:rsidR="004E2EF0" w:rsidRDefault="004E2EF0" w:rsidP="004E2EF0">
      <w:pPr>
        <w:pStyle w:val="B1"/>
      </w:pPr>
      <w:r>
        <w:t>-</w:t>
      </w:r>
      <w:r>
        <w:tab/>
        <w:t xml:space="preserve">SMF area </w:t>
      </w:r>
      <w:proofErr w:type="gramStart"/>
      <w:r>
        <w:t>identity(</w:t>
      </w:r>
      <w:proofErr w:type="spellStart"/>
      <w:proofErr w:type="gramEnd"/>
      <w:r>
        <w:t>ies</w:t>
      </w:r>
      <w:proofErr w:type="spellEnd"/>
      <w:r>
        <w:t>) in the case of UPF.</w:t>
      </w:r>
    </w:p>
    <w:p w:rsidR="004E2EF0" w:rsidRPr="009E0DE1" w:rsidRDefault="004E2EF0" w:rsidP="004E2EF0">
      <w:pPr>
        <w:pStyle w:val="B1"/>
      </w:pPr>
      <w:r w:rsidRPr="009E0DE1">
        <w:t>-</w:t>
      </w:r>
      <w:r w:rsidRPr="009E0DE1">
        <w:tab/>
        <w:t>UDM Group ID,</w:t>
      </w:r>
      <w:r>
        <w:t xml:space="preserve"> range(s) of SUPIs, range(s) of GPSIs, range(s) of internal group identifiers, range(s) of external group identifiers</w:t>
      </w:r>
      <w:r w:rsidRPr="009E0DE1">
        <w:t xml:space="preserve"> for UDM.</w:t>
      </w:r>
    </w:p>
    <w:p w:rsidR="004E2EF0" w:rsidRPr="009E0DE1" w:rsidRDefault="004E2EF0" w:rsidP="004E2EF0">
      <w:pPr>
        <w:pStyle w:val="B1"/>
      </w:pPr>
      <w:r w:rsidRPr="009E0DE1">
        <w:t>-</w:t>
      </w:r>
      <w:r w:rsidRPr="009E0DE1">
        <w:tab/>
        <w:t>UDR Group ID,</w:t>
      </w:r>
      <w:r>
        <w:t xml:space="preserve"> range(s) of SUPIs, range(s) of GPSIs, range(s) of external group identifiers</w:t>
      </w:r>
      <w:r w:rsidRPr="009E0DE1">
        <w:t xml:space="preserve"> for UDR.</w:t>
      </w:r>
    </w:p>
    <w:p w:rsidR="004E2EF0" w:rsidRPr="009E0DE1" w:rsidRDefault="004E2EF0" w:rsidP="004E2EF0">
      <w:pPr>
        <w:pStyle w:val="B1"/>
      </w:pPr>
      <w:r w:rsidRPr="009E0DE1">
        <w:t>-</w:t>
      </w:r>
      <w:r w:rsidRPr="009E0DE1">
        <w:tab/>
        <w:t>AUSF Group ID,</w:t>
      </w:r>
      <w:r>
        <w:t xml:space="preserve"> range(s) of SUPIs</w:t>
      </w:r>
      <w:r w:rsidRPr="009E0DE1">
        <w:t xml:space="preserve"> for AUSF.</w:t>
      </w:r>
    </w:p>
    <w:p w:rsidR="004E2EF0" w:rsidRDefault="004E2EF0" w:rsidP="004E2EF0">
      <w:pPr>
        <w:pStyle w:val="B1"/>
      </w:pPr>
      <w:r>
        <w:t>-</w:t>
      </w:r>
      <w:r>
        <w:tab/>
        <w:t>PCF Group ID, range(s) of SUPIs for PCF.</w:t>
      </w:r>
    </w:p>
    <w:p w:rsidR="004E2EF0" w:rsidRDefault="004E2EF0" w:rsidP="004E2EF0">
      <w:pPr>
        <w:pStyle w:val="B1"/>
      </w:pPr>
      <w:r>
        <w:t>-</w:t>
      </w:r>
      <w:r>
        <w:tab/>
        <w:t>HSS Group ID, set(s) of IMPIs, set(s) of IMPU, set(s) of IMSIs, set(s) of PSIs, set(s) of MSISDN for HSS.</w:t>
      </w:r>
    </w:p>
    <w:p w:rsidR="004E2EF0" w:rsidRDefault="004E2EF0" w:rsidP="004E2EF0">
      <w:pPr>
        <w:pStyle w:val="B1"/>
      </w:pPr>
      <w:r>
        <w:lastRenderedPageBreak/>
        <w:t>-</w:t>
      </w:r>
      <w:r>
        <w:tab/>
        <w:t xml:space="preserve">Supported Analytics ID(s), possibly per service, NWDAF Serving Area information (i.e. list of TAIs for which the NWDAF can provide services and/or data), Supported Analytics Delay per Analytics ID, </w:t>
      </w:r>
      <w:ins w:id="7" w:author="hw user" w:date="2021-07-20T17:32:00Z">
        <w:r w:rsidR="00BC5DBD">
          <w:t>Data Collection parameters (</w:t>
        </w:r>
      </w:ins>
      <w:r>
        <w:t>NF types of the NF data sources, NF Set IDs of the NF data sources</w:t>
      </w:r>
      <w:ins w:id="8" w:author="hw user" w:date="2021-07-20T17:33:00Z">
        <w:r w:rsidR="00BC5DBD">
          <w:t>)</w:t>
        </w:r>
      </w:ins>
      <w:r>
        <w:t>, if available, in the case of NWDAF.</w:t>
      </w:r>
    </w:p>
    <w:p w:rsidR="004E2EF0" w:rsidRDefault="004E2EF0" w:rsidP="004E2EF0">
      <w:pPr>
        <w:pStyle w:val="NO"/>
      </w:pPr>
      <w:r>
        <w:t>NOTE 4:</w:t>
      </w:r>
      <w:r>
        <w:tab/>
        <w:t>The NWDAF's Serving Area information is common to all its supported Analytics IDs.</w:t>
      </w:r>
    </w:p>
    <w:p w:rsidR="004E2EF0" w:rsidRDefault="004E2EF0" w:rsidP="004E2EF0">
      <w:pPr>
        <w:pStyle w:val="NO"/>
      </w:pPr>
      <w:r>
        <w:t>NOTE 5:</w:t>
      </w:r>
      <w:r>
        <w:tab/>
        <w:t>The Analytics IDs supported by the NWDAF may be associated with a Supported Analytics Delay i.e. the Analytics report can be generated with a time (including data collection delay and inference delay) in less than or equal to the Supported Analytics Delay.</w:t>
      </w:r>
    </w:p>
    <w:p w:rsidR="004E2EF0" w:rsidRDefault="004E2EF0" w:rsidP="004E2EF0">
      <w:pPr>
        <w:pStyle w:val="NO"/>
      </w:pPr>
      <w:r>
        <w:t>NOTE 6:</w:t>
      </w:r>
      <w:r>
        <w:tab/>
        <w:t>The determination of Supported Analytics Delay, and how the NWDAF avoid updating its Supported Analytics Delay in NRF frequently is NWDAF implementation specific.</w:t>
      </w:r>
    </w:p>
    <w:p w:rsidR="004E2EF0" w:rsidRDefault="004E2EF0" w:rsidP="004E2EF0">
      <w:pPr>
        <w:pStyle w:val="B1"/>
      </w:pPr>
      <w:r>
        <w:t>-</w:t>
      </w:r>
      <w:r>
        <w:tab/>
        <w:t>Event ID(s) supported by AFs, in the case of NEF.</w:t>
      </w:r>
    </w:p>
    <w:p w:rsidR="004E2EF0" w:rsidRDefault="004E2EF0" w:rsidP="004E2EF0">
      <w:pPr>
        <w:pStyle w:val="B1"/>
      </w:pPr>
      <w:r>
        <w:t>-</w:t>
      </w:r>
      <w:r>
        <w:tab/>
        <w:t>Application Identifier(s) supported by AFs, in the case of NEF.</w:t>
      </w:r>
    </w:p>
    <w:p w:rsidR="004E2EF0" w:rsidRPr="00821CF5" w:rsidRDefault="004E2EF0" w:rsidP="004E2EF0">
      <w:pPr>
        <w:pStyle w:val="B1"/>
      </w:pPr>
      <w:r>
        <w:t>-</w:t>
      </w:r>
      <w:r>
        <w:tab/>
        <w:t>Range(s) of External Identifiers, or range(s) of External Group Identifiers, or the domain names served by the NEF, in the case of NEF.</w:t>
      </w:r>
    </w:p>
    <w:p w:rsidR="004E2EF0" w:rsidRDefault="004E2EF0" w:rsidP="004E2EF0">
      <w:pPr>
        <w:pStyle w:val="NO"/>
      </w:pPr>
      <w:r>
        <w:t>NOTE 7:</w:t>
      </w:r>
      <w:r>
        <w:tab/>
        <w:t>This is applicable when NEF exposes AF information for analytics purpose as detailed in TS 23.288 [86].</w:t>
      </w:r>
    </w:p>
    <w:p w:rsidR="004E2EF0" w:rsidRPr="009E0DE1" w:rsidRDefault="004E2EF0" w:rsidP="004E2EF0">
      <w:pPr>
        <w:pStyle w:val="NO"/>
      </w:pPr>
      <w:r w:rsidRPr="009E0DE1">
        <w:t>NOTE </w:t>
      </w:r>
      <w:r>
        <w:t>8</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rsidR="004E2EF0" w:rsidRPr="009E0DE1" w:rsidRDefault="004E2EF0" w:rsidP="004E2EF0">
      <w:pPr>
        <w:pStyle w:val="NO"/>
      </w:pPr>
      <w:r w:rsidRPr="009E0DE1">
        <w:t>NOTE </w:t>
      </w:r>
      <w:r>
        <w:t>9</w:t>
      </w:r>
      <w:r w:rsidRPr="009E0DE1">
        <w:t>:</w:t>
      </w:r>
      <w:r w:rsidRPr="009E0DE1">
        <w:tab/>
      </w:r>
      <w:r>
        <w:t xml:space="preserve">The </w:t>
      </w:r>
      <w:r w:rsidRPr="009E0DE1">
        <w:t>NRF</w:t>
      </w:r>
      <w:r>
        <w:t xml:space="preserve"> may</w:t>
      </w:r>
      <w:r w:rsidRPr="009E0DE1">
        <w:t xml:space="preserve"> store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r>
        <w:t xml:space="preserve"> or interact with UDR to resolve the UDM Group ID/UDR Group ID/AUSF Group ID/PCF Group ID based on UE identity, e.g. SUPI (see clause 6.3.1 for details)</w:t>
      </w:r>
      <w:r w:rsidRPr="009E0DE1">
        <w:t>.</w:t>
      </w:r>
    </w:p>
    <w:p w:rsidR="004E2EF0" w:rsidRDefault="004E2EF0" w:rsidP="004E2EF0">
      <w:pPr>
        <w:pStyle w:val="B1"/>
      </w:pPr>
      <w:r>
        <w:t>-</w:t>
      </w:r>
      <w:r>
        <w:tab/>
        <w:t>IP domain list as described in clause 6.1.6.2.21 of TS 29.510 [58], Range(s) of (UE) IPv4 addresses or Range(s) of (UE) IPv6 prefixes, in the case of BSF.</w:t>
      </w:r>
    </w:p>
    <w:p w:rsidR="004E2EF0" w:rsidRDefault="004E2EF0" w:rsidP="004E2EF0">
      <w:pPr>
        <w:pStyle w:val="B1"/>
      </w:pPr>
      <w:r>
        <w:t>-</w:t>
      </w:r>
      <w:r>
        <w:tab/>
        <w:t>SCP Domain the NF belongs to.</w:t>
      </w:r>
    </w:p>
    <w:p w:rsidR="004E2EF0" w:rsidRDefault="004E2EF0" w:rsidP="004E2EF0">
      <w:pPr>
        <w:pStyle w:val="B1"/>
      </w:pPr>
      <w:r>
        <w:t>-</w:t>
      </w:r>
      <w:r>
        <w:tab/>
        <w:t>DCCF Serving Area information, NF types of the data sources, NF Set IDs of the data sources, if available, in the case of DCCF.</w:t>
      </w:r>
    </w:p>
    <w:p w:rsidR="004E2EF0" w:rsidRDefault="004E2EF0" w:rsidP="004E2EF0">
      <w:pPr>
        <w:pStyle w:val="B1"/>
      </w:pPr>
      <w:r>
        <w:t>-</w:t>
      </w:r>
      <w:r>
        <w:tab/>
        <w:t>Supported DNAI list, in the case of SMF.</w:t>
      </w:r>
    </w:p>
    <w:p w:rsidR="004E2EF0" w:rsidRPr="0042466D" w:rsidRDefault="004E2EF0" w:rsidP="004E2E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rsidR="00BC5DBD" w:rsidRDefault="00BC5DBD" w:rsidP="00BC5DBD">
      <w:pPr>
        <w:pStyle w:val="3"/>
      </w:pPr>
      <w:bookmarkStart w:id="9" w:name="_Toc20150241"/>
      <w:bookmarkStart w:id="10" w:name="_Toc27847049"/>
      <w:bookmarkStart w:id="11" w:name="_Toc36188181"/>
      <w:bookmarkStart w:id="12" w:name="_Toc45184092"/>
      <w:bookmarkStart w:id="13" w:name="_Toc47342934"/>
      <w:bookmarkStart w:id="14" w:name="_Toc51769636"/>
      <w:bookmarkStart w:id="15" w:name="_Toc75441100"/>
      <w:r>
        <w:t>6.3.13</w:t>
      </w:r>
      <w:r>
        <w:tab/>
        <w:t>NWDAF discovery and selection</w:t>
      </w:r>
      <w:bookmarkEnd w:id="9"/>
      <w:bookmarkEnd w:id="10"/>
      <w:bookmarkEnd w:id="11"/>
      <w:bookmarkEnd w:id="12"/>
      <w:bookmarkEnd w:id="13"/>
      <w:bookmarkEnd w:id="14"/>
      <w:bookmarkEnd w:id="15"/>
    </w:p>
    <w:p w:rsidR="00BC5DBD" w:rsidRDefault="00BC5DBD" w:rsidP="00BC5DBD">
      <w:r>
        <w:t>Multiple instances of NWDAF may be deployed in a network.</w:t>
      </w:r>
    </w:p>
    <w:p w:rsidR="00BC5DBD" w:rsidRDefault="00BC5DBD" w:rsidP="00BC5DBD">
      <w:r>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rsidR="00BC5DBD" w:rsidRDefault="00BC5DBD" w:rsidP="00BC5DBD">
      <w:r>
        <w:t>The NRF may return one or more candidate NWDAF instance(s) and each candidate NWDAF instance (based on its registered profile) supports the Analytics ID with a time that is less than or equal to the Supported Analytics Delay.</w:t>
      </w:r>
    </w:p>
    <w:p w:rsidR="00BC5DBD" w:rsidRDefault="00BC5DBD" w:rsidP="00BC5DBD">
      <w:r>
        <w:t>The following factors may be considered by the NF consumer for NWDAF selection:</w:t>
      </w:r>
    </w:p>
    <w:p w:rsidR="00BC5DBD" w:rsidRDefault="00BC5DBD" w:rsidP="00BC5DBD">
      <w:pPr>
        <w:pStyle w:val="B1"/>
      </w:pPr>
      <w:r>
        <w:t>-</w:t>
      </w:r>
      <w:r>
        <w:tab/>
        <w:t>S-NSSAI.</w:t>
      </w:r>
    </w:p>
    <w:p w:rsidR="00BC5DBD" w:rsidRPr="00B56148" w:rsidRDefault="00BC5DBD" w:rsidP="00BC5DBD">
      <w:pPr>
        <w:pStyle w:val="B1"/>
      </w:pPr>
      <w:r>
        <w:t>-</w:t>
      </w:r>
      <w:r>
        <w:tab/>
        <w:t>Analytics ID(s).</w:t>
      </w:r>
    </w:p>
    <w:p w:rsidR="00BC5DBD" w:rsidRDefault="00BC5DBD" w:rsidP="00BC5DBD">
      <w:pPr>
        <w:pStyle w:val="B1"/>
      </w:pPr>
      <w:r>
        <w:t>-</w:t>
      </w:r>
      <w:r>
        <w:tab/>
        <w:t>Supported service(s), possibly with their associated Analytics IDs.</w:t>
      </w:r>
    </w:p>
    <w:p w:rsidR="00BC5DBD" w:rsidRPr="00C34949" w:rsidRDefault="00BC5DBD" w:rsidP="00BC5DBD">
      <w:pPr>
        <w:pStyle w:val="B1"/>
      </w:pPr>
      <w:r>
        <w:lastRenderedPageBreak/>
        <w:t>-</w:t>
      </w:r>
      <w:r>
        <w:tab/>
        <w:t>NWDAF Serving Area information, i.e. list of TAIs for which the NWDAF can provide analytics, trained ML models and/or data.</w:t>
      </w:r>
    </w:p>
    <w:p w:rsidR="00BC5DBD" w:rsidRDefault="00BC5DBD" w:rsidP="00BC5DBD">
      <w:pPr>
        <w:pStyle w:val="NO"/>
      </w:pPr>
      <w:r>
        <w:t>NOTE 1:</w:t>
      </w:r>
      <w:r>
        <w:tab/>
        <w:t>If all services provided by one NWDAF do not support the same Analytics ID, the NWDAF registers the Analytics IDs of the services at the service level.</w:t>
      </w:r>
    </w:p>
    <w:p w:rsidR="00BC5DBD" w:rsidRDefault="00BC5DBD" w:rsidP="00BC5DBD">
      <w:pPr>
        <w:pStyle w:val="NO"/>
      </w:pPr>
      <w:r>
        <w:t>NOTE 2:</w:t>
      </w:r>
      <w:r>
        <w:tab/>
        <w:t>Analytics ID(s) at service level take precedence over Analytics ID(s) at NF level.</w:t>
      </w:r>
    </w:p>
    <w:p w:rsidR="00BC5DBD" w:rsidRDefault="00BC5DBD" w:rsidP="00BC5DBD">
      <w:pPr>
        <w:pStyle w:val="NO"/>
      </w:pPr>
      <w:r>
        <w:t>NOTE 3:</w:t>
      </w:r>
      <w:r>
        <w:tab/>
        <w:t xml:space="preserve">For discovery of NWDAF supporting </w:t>
      </w:r>
      <w:proofErr w:type="spellStart"/>
      <w:r>
        <w:t>Nnwdaf_AnalyticsSubscription</w:t>
      </w:r>
      <w:proofErr w:type="spellEnd"/>
      <w:r>
        <w:t xml:space="preserve"> or </w:t>
      </w:r>
      <w:proofErr w:type="spellStart"/>
      <w:r>
        <w:t>Nnwdaf_AnalyticsInfo</w:t>
      </w:r>
      <w:proofErr w:type="spellEnd"/>
      <w:r>
        <w:t xml:space="preserve"> services, the Analytics IDs at the NWDAF NF profile are used.</w:t>
      </w:r>
    </w:p>
    <w:p w:rsidR="00BC5DBD" w:rsidRPr="00C34949" w:rsidRDefault="00BC5DBD" w:rsidP="00BC5DBD">
      <w:pPr>
        <w:pStyle w:val="B1"/>
      </w:pPr>
      <w:r>
        <w:t>-</w:t>
      </w:r>
      <w:r>
        <w:tab/>
        <w:t>NWDAF location information, if the selection is to decide candidates for analytics subscription transfer</w:t>
      </w:r>
    </w:p>
    <w:p w:rsidR="00BC5DBD" w:rsidRDefault="00BC5DBD" w:rsidP="00BC5DBD">
      <w:pPr>
        <w:pStyle w:val="B1"/>
      </w:pPr>
      <w:r>
        <w:t>-</w:t>
      </w:r>
      <w:r>
        <w:tab/>
      </w:r>
      <w:ins w:id="16" w:author="hw user" w:date="2021-07-20T17:33:00Z">
        <w:r w:rsidR="00E76EDC">
          <w:t xml:space="preserve">Data Collection parameters </w:t>
        </w:r>
      </w:ins>
      <w:r>
        <w:t>(only when DCCF is hosted by NWDAF):</w:t>
      </w:r>
    </w:p>
    <w:p w:rsidR="00BC5DBD" w:rsidRDefault="00BC5DBD" w:rsidP="00BC5DBD">
      <w:pPr>
        <w:pStyle w:val="B2"/>
      </w:pPr>
      <w:r>
        <w:t>-</w:t>
      </w:r>
      <w:r>
        <w:tab/>
        <w:t>NF type of the data source.</w:t>
      </w:r>
    </w:p>
    <w:p w:rsidR="00BC5DBD" w:rsidRDefault="00BC5DBD">
      <w:pPr>
        <w:pStyle w:val="B2"/>
        <w:pPrChange w:id="17" w:author="hw user" w:date="2021-07-20T17:33:00Z">
          <w:pPr>
            <w:pStyle w:val="B1"/>
          </w:pPr>
        </w:pPrChange>
      </w:pPr>
      <w:r>
        <w:t>-</w:t>
      </w:r>
      <w:r>
        <w:tab/>
        <w:t>NF Set ID of the data source.</w:t>
      </w:r>
    </w:p>
    <w:p w:rsidR="00BC5DBD" w:rsidRDefault="00BC5DBD" w:rsidP="00BC5DBD">
      <w:pPr>
        <w:pStyle w:val="NO"/>
      </w:pPr>
      <w:r>
        <w:t>NOTE 4:</w:t>
      </w:r>
      <w:r>
        <w:tab/>
        <w:t>Can be used when the NWDAF determines that it needs to discover another NWDAF which is responsible for co-ordinating the collection of required data. The NWDAF does a new discovery for a target NWDAF via NRF using NF Set ID of the data source.</w:t>
      </w:r>
    </w:p>
    <w:p w:rsidR="00BC5DBD" w:rsidRDefault="00BC5DBD" w:rsidP="00BC5DBD">
      <w:pPr>
        <w:pStyle w:val="NO"/>
      </w:pPr>
      <w:r>
        <w:t>NOTE 5:</w:t>
      </w:r>
      <w:r>
        <w:tab/>
        <w:t xml:space="preserve">For discovery of NWDAF supporting </w:t>
      </w:r>
      <w:proofErr w:type="spellStart"/>
      <w:r>
        <w:t>Nnwdaf_DataManagement</w:t>
      </w:r>
      <w:proofErr w:type="spellEnd"/>
      <w:r>
        <w:t xml:space="preserve"> service, at least </w:t>
      </w:r>
      <w:proofErr w:type="gramStart"/>
      <w:r>
        <w:t>the and</w:t>
      </w:r>
      <w:proofErr w:type="gramEnd"/>
      <w:r>
        <w:t xml:space="preserve"> NWDAF Serving Area information from the NWDAF profile are used.</w:t>
      </w:r>
    </w:p>
    <w:p w:rsidR="00BC5DBD" w:rsidRDefault="00BC5DBD" w:rsidP="00BC5DBD">
      <w:pPr>
        <w:pStyle w:val="NO"/>
      </w:pPr>
      <w:r>
        <w:t>NOTE 6:</w:t>
      </w:r>
      <w:r>
        <w:tab/>
        <w:t>The presence of NF type of data source or NF set ID of the data source denotes that the NWDAF can collect data from such NF Sets or NF Types.</w:t>
      </w:r>
    </w:p>
    <w:p w:rsidR="00BC5DBD" w:rsidRDefault="00BC5DBD" w:rsidP="00BC5DBD">
      <w:pPr>
        <w:pStyle w:val="B1"/>
      </w:pPr>
      <w:r>
        <w:t>-</w:t>
      </w:r>
      <w:r>
        <w:tab/>
        <w:t>Supported Analytics Delay of the requested Analytics ID(s) (see clause 6.2.6.2).</w:t>
      </w:r>
    </w:p>
    <w:p w:rsidR="00BC5DBD" w:rsidRDefault="00BC5DBD" w:rsidP="00BC5DBD">
      <w:r>
        <w:t>In the case of multiple instances of NWDAFs deployment, following factors may also be considered:</w:t>
      </w:r>
    </w:p>
    <w:p w:rsidR="00BC5DBD" w:rsidRDefault="00BC5DBD" w:rsidP="00BC5DBD">
      <w:pPr>
        <w:pStyle w:val="B1"/>
      </w:pPr>
      <w:r>
        <w:t>-</w:t>
      </w:r>
      <w:r>
        <w:tab/>
        <w:t>NWDAF Capabilities:</w:t>
      </w:r>
    </w:p>
    <w:p w:rsidR="00BC5DBD" w:rsidRDefault="00BC5DBD" w:rsidP="00BC5DBD">
      <w:pPr>
        <w:pStyle w:val="B2"/>
      </w:pPr>
      <w:r>
        <w:t>-</w:t>
      </w:r>
      <w:r>
        <w:tab/>
        <w:t>Analytics aggregation capability.</w:t>
      </w:r>
    </w:p>
    <w:p w:rsidR="00BC5DBD" w:rsidRDefault="00BC5DBD" w:rsidP="00BC5DBD">
      <w:pPr>
        <w:pStyle w:val="B2"/>
      </w:pPr>
      <w:r>
        <w:t>-</w:t>
      </w:r>
      <w:r>
        <w:tab/>
        <w:t>Analytics metadata provisioning capability.</w:t>
      </w:r>
    </w:p>
    <w:p w:rsidR="00BC5DBD" w:rsidRDefault="00BC5DBD" w:rsidP="00BC5DBD">
      <w:pPr>
        <w:pStyle w:val="EditorsNote"/>
      </w:pPr>
      <w:r>
        <w:t>Editor's note:</w:t>
      </w:r>
      <w:r>
        <w:tab/>
        <w:t>Whether analytics metadata provisioning capability to be registered in NRF or to be queried from NRF is FFS.</w:t>
      </w:r>
    </w:p>
    <w:p w:rsidR="00BC5DBD" w:rsidRDefault="00BC5DBD" w:rsidP="00BC5DBD">
      <w:r>
        <w:t>Applicable when NF consumer cannot determine a suitable NWDAF instance based on NRF discovery response, and when NWDAF registration in UDM is supported, as defined in clause 5.2 of TS 23.288 [86]: NF consumers may query UDM (</w:t>
      </w:r>
      <w:proofErr w:type="spellStart"/>
      <w:r>
        <w:t>Nudm_UECM_Get</w:t>
      </w:r>
      <w:proofErr w:type="spellEnd"/>
      <w:r>
        <w:t xml:space="preserve"> service operation) for determining the ID of the NWDAF serving the UE. The following factors may be considered by NF consumers to select an NWDAF instance already serving a UE for an Analytics ID:</w:t>
      </w:r>
    </w:p>
    <w:p w:rsidR="00BC5DBD" w:rsidRDefault="00BC5DBD" w:rsidP="00BC5DBD">
      <w:pPr>
        <w:pStyle w:val="B1"/>
      </w:pPr>
      <w:r>
        <w:t>-</w:t>
      </w:r>
      <w:r>
        <w:tab/>
        <w:t>SUPI.</w:t>
      </w:r>
    </w:p>
    <w:p w:rsidR="00BC5DBD" w:rsidRDefault="00BC5DBD" w:rsidP="00BC5DBD">
      <w:pPr>
        <w:pStyle w:val="B1"/>
      </w:pPr>
      <w:r>
        <w:t>-</w:t>
      </w:r>
      <w:r>
        <w:tab/>
        <w:t>Analytics ID(s).</w:t>
      </w:r>
    </w:p>
    <w:p w:rsidR="00BC5DBD" w:rsidRDefault="00BC5DBD" w:rsidP="00BC5DBD">
      <w:r>
        <w:t>When selecting an NWDAF for ML model provisioning, the following additional factors may be considered by the NWDAF:</w:t>
      </w:r>
    </w:p>
    <w:p w:rsidR="00EF668D" w:rsidRPr="00BC5DBD" w:rsidRDefault="00BC5DBD" w:rsidP="00BC5DBD">
      <w:pPr>
        <w:pStyle w:val="B1"/>
        <w:rPr>
          <w:rFonts w:eastAsia="等线"/>
          <w:lang w:eastAsia="zh-CN"/>
        </w:rPr>
      </w:pPr>
      <w:r>
        <w:t>-</w:t>
      </w:r>
      <w:r>
        <w:tab/>
        <w:t>The Analytics Filter (see clause 5.2, TS 23.288 [86]) for the trained ML model(s) per Analytics ID(s), if available.</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5003" w:rsidRDefault="006A5003">
      <w:r>
        <w:separator/>
      </w:r>
    </w:p>
  </w:endnote>
  <w:endnote w:type="continuationSeparator" w:id="0">
    <w:p w:rsidR="006A5003" w:rsidRDefault="006A5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5003" w:rsidRDefault="006A5003">
      <w:r>
        <w:separator/>
      </w:r>
    </w:p>
  </w:footnote>
  <w:footnote w:type="continuationSeparator" w:id="0">
    <w:p w:rsidR="006A5003" w:rsidRDefault="006A50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2EEF"/>
    <w:rsid w:val="00076524"/>
    <w:rsid w:val="00086F9A"/>
    <w:rsid w:val="000A6394"/>
    <w:rsid w:val="000B7FED"/>
    <w:rsid w:val="000C038A"/>
    <w:rsid w:val="000C4E7E"/>
    <w:rsid w:val="000C6598"/>
    <w:rsid w:val="000E268E"/>
    <w:rsid w:val="000E31D5"/>
    <w:rsid w:val="001431FF"/>
    <w:rsid w:val="00145D43"/>
    <w:rsid w:val="001804E7"/>
    <w:rsid w:val="00181BCA"/>
    <w:rsid w:val="00192C46"/>
    <w:rsid w:val="001A08B3"/>
    <w:rsid w:val="001A7B60"/>
    <w:rsid w:val="001B52F0"/>
    <w:rsid w:val="001B7A65"/>
    <w:rsid w:val="001E005B"/>
    <w:rsid w:val="001E41F3"/>
    <w:rsid w:val="0026004D"/>
    <w:rsid w:val="00263A5D"/>
    <w:rsid w:val="002640DD"/>
    <w:rsid w:val="00265753"/>
    <w:rsid w:val="00271A4B"/>
    <w:rsid w:val="00275D12"/>
    <w:rsid w:val="002831F6"/>
    <w:rsid w:val="00284FEB"/>
    <w:rsid w:val="002860C4"/>
    <w:rsid w:val="002B5741"/>
    <w:rsid w:val="002D1B17"/>
    <w:rsid w:val="002F6A23"/>
    <w:rsid w:val="0030271E"/>
    <w:rsid w:val="00305409"/>
    <w:rsid w:val="00341B68"/>
    <w:rsid w:val="003609EF"/>
    <w:rsid w:val="0036231A"/>
    <w:rsid w:val="00374DD4"/>
    <w:rsid w:val="003808E9"/>
    <w:rsid w:val="00385A11"/>
    <w:rsid w:val="00386DEC"/>
    <w:rsid w:val="00392484"/>
    <w:rsid w:val="003968D8"/>
    <w:rsid w:val="003B40E1"/>
    <w:rsid w:val="003C611A"/>
    <w:rsid w:val="003E1A36"/>
    <w:rsid w:val="003E7D28"/>
    <w:rsid w:val="0040761D"/>
    <w:rsid w:val="00410371"/>
    <w:rsid w:val="004242F1"/>
    <w:rsid w:val="004401BC"/>
    <w:rsid w:val="00452FDC"/>
    <w:rsid w:val="0047578B"/>
    <w:rsid w:val="004758BB"/>
    <w:rsid w:val="00490212"/>
    <w:rsid w:val="00493831"/>
    <w:rsid w:val="004A1F9C"/>
    <w:rsid w:val="004A6302"/>
    <w:rsid w:val="004B6493"/>
    <w:rsid w:val="004B75B7"/>
    <w:rsid w:val="004E2EF0"/>
    <w:rsid w:val="00504314"/>
    <w:rsid w:val="00514818"/>
    <w:rsid w:val="0051580D"/>
    <w:rsid w:val="00524056"/>
    <w:rsid w:val="00537FB7"/>
    <w:rsid w:val="00547111"/>
    <w:rsid w:val="005741C2"/>
    <w:rsid w:val="00592D74"/>
    <w:rsid w:val="005A10D6"/>
    <w:rsid w:val="005E2C44"/>
    <w:rsid w:val="005E65C0"/>
    <w:rsid w:val="00621188"/>
    <w:rsid w:val="006257ED"/>
    <w:rsid w:val="00625CC6"/>
    <w:rsid w:val="00635C83"/>
    <w:rsid w:val="00663EC7"/>
    <w:rsid w:val="00677A1C"/>
    <w:rsid w:val="00677EFF"/>
    <w:rsid w:val="00695808"/>
    <w:rsid w:val="006A5003"/>
    <w:rsid w:val="006A605F"/>
    <w:rsid w:val="006B46FB"/>
    <w:rsid w:val="006C7ED0"/>
    <w:rsid w:val="006D18D3"/>
    <w:rsid w:val="006D5129"/>
    <w:rsid w:val="006E21FB"/>
    <w:rsid w:val="007012A8"/>
    <w:rsid w:val="0070388D"/>
    <w:rsid w:val="00706BCA"/>
    <w:rsid w:val="00735297"/>
    <w:rsid w:val="00745433"/>
    <w:rsid w:val="00775ACB"/>
    <w:rsid w:val="00792342"/>
    <w:rsid w:val="00793EC4"/>
    <w:rsid w:val="007977A8"/>
    <w:rsid w:val="007A47F6"/>
    <w:rsid w:val="007B512A"/>
    <w:rsid w:val="007C2097"/>
    <w:rsid w:val="007D5352"/>
    <w:rsid w:val="007D6A07"/>
    <w:rsid w:val="007F2012"/>
    <w:rsid w:val="007F7259"/>
    <w:rsid w:val="008040A8"/>
    <w:rsid w:val="00811DAF"/>
    <w:rsid w:val="008279FA"/>
    <w:rsid w:val="008626E7"/>
    <w:rsid w:val="00870EE7"/>
    <w:rsid w:val="0087737C"/>
    <w:rsid w:val="00881457"/>
    <w:rsid w:val="008863B9"/>
    <w:rsid w:val="008A45A6"/>
    <w:rsid w:val="008F686C"/>
    <w:rsid w:val="00901CAF"/>
    <w:rsid w:val="00906141"/>
    <w:rsid w:val="00913EED"/>
    <w:rsid w:val="009148DE"/>
    <w:rsid w:val="00922BFA"/>
    <w:rsid w:val="00941588"/>
    <w:rsid w:val="00941E30"/>
    <w:rsid w:val="009525A4"/>
    <w:rsid w:val="009733BE"/>
    <w:rsid w:val="009748CA"/>
    <w:rsid w:val="009777D9"/>
    <w:rsid w:val="00991B88"/>
    <w:rsid w:val="009A5753"/>
    <w:rsid w:val="009A579D"/>
    <w:rsid w:val="009B0FFA"/>
    <w:rsid w:val="009B162C"/>
    <w:rsid w:val="009B7E39"/>
    <w:rsid w:val="009E3297"/>
    <w:rsid w:val="009F734F"/>
    <w:rsid w:val="00A246B6"/>
    <w:rsid w:val="00A25CC3"/>
    <w:rsid w:val="00A263D1"/>
    <w:rsid w:val="00A47E70"/>
    <w:rsid w:val="00A50CF0"/>
    <w:rsid w:val="00A542FF"/>
    <w:rsid w:val="00A7671C"/>
    <w:rsid w:val="00A87BB1"/>
    <w:rsid w:val="00AA2CBC"/>
    <w:rsid w:val="00AA5DE5"/>
    <w:rsid w:val="00AB7310"/>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C5DBD"/>
    <w:rsid w:val="00BD279D"/>
    <w:rsid w:val="00BD6BB8"/>
    <w:rsid w:val="00BE4CA2"/>
    <w:rsid w:val="00C160A6"/>
    <w:rsid w:val="00C33231"/>
    <w:rsid w:val="00C542A4"/>
    <w:rsid w:val="00C605B9"/>
    <w:rsid w:val="00C60B82"/>
    <w:rsid w:val="00C66BA2"/>
    <w:rsid w:val="00C712B6"/>
    <w:rsid w:val="00C743CA"/>
    <w:rsid w:val="00C75107"/>
    <w:rsid w:val="00C94792"/>
    <w:rsid w:val="00C95985"/>
    <w:rsid w:val="00CA4EEF"/>
    <w:rsid w:val="00CC10E7"/>
    <w:rsid w:val="00CC5026"/>
    <w:rsid w:val="00CC68D0"/>
    <w:rsid w:val="00D01F77"/>
    <w:rsid w:val="00D03F9A"/>
    <w:rsid w:val="00D06D51"/>
    <w:rsid w:val="00D14B77"/>
    <w:rsid w:val="00D15E43"/>
    <w:rsid w:val="00D16995"/>
    <w:rsid w:val="00D23592"/>
    <w:rsid w:val="00D24991"/>
    <w:rsid w:val="00D34D8A"/>
    <w:rsid w:val="00D50255"/>
    <w:rsid w:val="00D54DB6"/>
    <w:rsid w:val="00D66520"/>
    <w:rsid w:val="00D66AE8"/>
    <w:rsid w:val="00D92747"/>
    <w:rsid w:val="00DC58AF"/>
    <w:rsid w:val="00DC6555"/>
    <w:rsid w:val="00DD2CF6"/>
    <w:rsid w:val="00DE328D"/>
    <w:rsid w:val="00DE34CF"/>
    <w:rsid w:val="00DF53A0"/>
    <w:rsid w:val="00E1265C"/>
    <w:rsid w:val="00E13F3D"/>
    <w:rsid w:val="00E23990"/>
    <w:rsid w:val="00E32339"/>
    <w:rsid w:val="00E34898"/>
    <w:rsid w:val="00E533D9"/>
    <w:rsid w:val="00E61B6E"/>
    <w:rsid w:val="00E661E5"/>
    <w:rsid w:val="00E76EDC"/>
    <w:rsid w:val="00E82D4D"/>
    <w:rsid w:val="00EA154E"/>
    <w:rsid w:val="00EB09B7"/>
    <w:rsid w:val="00EE7D7C"/>
    <w:rsid w:val="00EF668D"/>
    <w:rsid w:val="00F217D6"/>
    <w:rsid w:val="00F25D98"/>
    <w:rsid w:val="00F300FB"/>
    <w:rsid w:val="00F41DF3"/>
    <w:rsid w:val="00F8390E"/>
    <w:rsid w:val="00F93A68"/>
    <w:rsid w:val="00FB6386"/>
    <w:rsid w:val="00FB72B3"/>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4E2EF0"/>
    <w:rPr>
      <w:rFonts w:ascii="Times New Roman" w:hAnsi="Times New Roman"/>
      <w:lang w:val="en-GB" w:eastAsia="en-US"/>
    </w:rPr>
  </w:style>
  <w:style w:type="character" w:customStyle="1" w:styleId="NOZchn">
    <w:name w:val="NO Zchn"/>
    <w:link w:val="NO"/>
    <w:rsid w:val="004E2EF0"/>
    <w:rPr>
      <w:rFonts w:ascii="Times New Roman" w:hAnsi="Times New Roman"/>
      <w:lang w:val="en-GB" w:eastAsia="en-US"/>
    </w:rPr>
  </w:style>
  <w:style w:type="character" w:customStyle="1" w:styleId="EditorsNoteChar">
    <w:name w:val="Editor's Note Char"/>
    <w:link w:val="EditorsNote"/>
    <w:rsid w:val="00BC5DBD"/>
    <w:rPr>
      <w:rFonts w:ascii="Times New Roman" w:hAnsi="Times New Roman"/>
      <w:color w:val="FF0000"/>
      <w:lang w:val="en-GB" w:eastAsia="en-US"/>
    </w:rPr>
  </w:style>
  <w:style w:type="character" w:customStyle="1" w:styleId="B2Char">
    <w:name w:val="B2 Char"/>
    <w:link w:val="B2"/>
    <w:rsid w:val="00BC5D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F8CCBE-367A-466F-97FF-FD23F0C5D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4</Pages>
  <Words>1513</Words>
  <Characters>8627</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Fengzhao</cp:lastModifiedBy>
  <cp:revision>80</cp:revision>
  <cp:lastPrinted>1899-12-31T23:00:00Z</cp:lastPrinted>
  <dcterms:created xsi:type="dcterms:W3CDTF">2019-12-16T08:11:00Z</dcterms:created>
  <dcterms:modified xsi:type="dcterms:W3CDTF">2021-08-10T01:33:00Z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(3)mJiYfc1b0PAG58s/iS+bHwSc+JK25w6+Dxnd8ppQ9vP6FbF3903eccNErJsiHy9baimBTXys
OJMWQmGzA4kfZZ+/AUObh+yZWyq3Ugwfy6m8UXVdpg6n/KzMkXXqkkmVGjMkG7JTpR5ZurYo
1ZZqcaQGC4b2CYCZOa13bpV0TR4WRuebKk/rBGDtLvbUGzjUr954ZLa9v7Sxf6MMGOhds0wN
SIQqFxFA72Y7pYZmi5</vt:lpwstr>
  </property>
  <property fmtid="{D5CDD505-2E9C-101B-9397-08002B2CF9AE}" pid="22" name="_2015_ms_pID_7253431">
    <vt:lpwstr>Hlk2P4uj5wqWmpOGgEdQYN3UHOU8ZQzrPBylFdcV/8lpaK8J+AOnA6
BEPs5y+bDA5272u15TgXV8d1vYiDF3Emhe98YoUd7ZnAKxwsGnif26bHRo0HKOCWN96K4k7+
ZmILtNRY9td+3qlrVdsOBHIrYCXuh83wbK7xtHVHXLsXApZ9xRtY+me3NkDyIw5ZoaOpqZWr
3mGfd9Dr6TlePGm/z28hwMxdCehT5Xa6loPN</vt:lpwstr>
  </property>
  <property fmtid="{D5CDD505-2E9C-101B-9397-08002B2CF9AE}" pid="23" name="_2015_ms_pID_7253432">
    <vt:lpwstr>KDi0AXTPGFQNxJpctV3NRWA=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1627261638</vt:lpwstr>
  </property>
</Properties>
</file>